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0FCC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15C01">
        <w:rPr>
          <w:rFonts w:ascii="Arial" w:hAnsi="Arial" w:cs="Arial"/>
          <w:noProof/>
        </w:rPr>
        <w:drawing>
          <wp:inline distT="0" distB="0" distL="0" distR="0" wp14:anchorId="4385E5A5" wp14:editId="02C7C349">
            <wp:extent cx="2057400" cy="1358900"/>
            <wp:effectExtent l="0" t="0" r="0" b="0"/>
            <wp:docPr id="1" name="image1.png" descr="A logo with blue and orange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blue and orange line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15C0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22BB0F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26EFFE6" w14:textId="22688983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15C01">
        <w:rPr>
          <w:rFonts w:ascii="Arial" w:hAnsi="Arial" w:cs="Arial"/>
          <w:b/>
          <w:bCs/>
          <w:sz w:val="36"/>
          <w:szCs w:val="36"/>
        </w:rPr>
        <w:t>[</w:t>
      </w:r>
      <w:r w:rsidR="00AD7940">
        <w:rPr>
          <w:rFonts w:ascii="Arial" w:hAnsi="Arial" w:cs="Arial"/>
          <w:b/>
          <w:bCs/>
          <w:sz w:val="36"/>
          <w:szCs w:val="36"/>
        </w:rPr>
        <w:t>D</w:t>
      </w:r>
      <w:r w:rsidR="002642FE">
        <w:rPr>
          <w:rFonts w:ascii="Arial" w:hAnsi="Arial" w:cs="Arial"/>
          <w:b/>
          <w:bCs/>
          <w:sz w:val="36"/>
          <w:szCs w:val="36"/>
        </w:rPr>
        <w:t>ELIVERED</w:t>
      </w:r>
      <w:r w:rsidRPr="00A15C01">
        <w:rPr>
          <w:rFonts w:ascii="Arial" w:hAnsi="Arial" w:cs="Arial"/>
          <w:b/>
          <w:bCs/>
          <w:sz w:val="36"/>
          <w:szCs w:val="36"/>
        </w:rPr>
        <w:t xml:space="preserve">]  </w:t>
      </w:r>
    </w:p>
    <w:p w14:paraId="675BDF09" w14:textId="112C0D6C" w:rsidR="006C2EF2" w:rsidRPr="00A15C01" w:rsidRDefault="002642FE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STATEMENT</w:t>
      </w:r>
    </w:p>
    <w:p w14:paraId="4A885D39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C6D1E55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1319FC9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57CBB411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15C01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CC7C60B" w14:textId="77777777" w:rsidR="006C2EF2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15C01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B6B0005" w14:textId="77777777" w:rsidR="009C4FB2" w:rsidRDefault="009C4FB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C4DB6FE" w14:textId="77777777" w:rsidR="009C4FB2" w:rsidRPr="00A15C01" w:rsidRDefault="009C4FB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E66B2EF" w14:textId="0E932FCA" w:rsidR="006C2EF2" w:rsidRDefault="00FC4FA5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THE 5</w:t>
      </w:r>
      <w:r w:rsidRPr="00FC4FA5">
        <w:rPr>
          <w:rFonts w:ascii="Arial" w:hAnsi="Arial" w:cs="Arial"/>
          <w:b/>
          <w:bCs/>
          <w:sz w:val="34"/>
          <w:szCs w:val="34"/>
          <w:vertAlign w:val="superscript"/>
        </w:rPr>
        <w:t>TH</w:t>
      </w:r>
      <w:r>
        <w:rPr>
          <w:rFonts w:ascii="Arial" w:hAnsi="Arial" w:cs="Arial"/>
          <w:b/>
          <w:bCs/>
          <w:sz w:val="34"/>
          <w:szCs w:val="34"/>
        </w:rPr>
        <w:t xml:space="preserve"> CONFERENCE OF THE NON-ALIGNED MOVEMENT PARLIAMENTARY NETWORK</w:t>
      </w:r>
    </w:p>
    <w:p w14:paraId="3F9D0EC8" w14:textId="77777777" w:rsidR="00FC4FA5" w:rsidRDefault="00FC4FA5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4"/>
          <w:szCs w:val="34"/>
        </w:rPr>
      </w:pPr>
    </w:p>
    <w:p w14:paraId="55BCE204" w14:textId="77777777" w:rsidR="009A6666" w:rsidRDefault="009A6666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4"/>
          <w:szCs w:val="34"/>
        </w:rPr>
      </w:pPr>
    </w:p>
    <w:p w14:paraId="5264CEB3" w14:textId="1D99E7A3" w:rsidR="009A6666" w:rsidRPr="009A6666" w:rsidRDefault="009A6666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9A6666">
        <w:rPr>
          <w:rFonts w:ascii="Arial" w:hAnsi="Arial" w:cs="Arial"/>
          <w:b/>
          <w:bCs/>
          <w:i/>
          <w:iCs/>
          <w:sz w:val="32"/>
          <w:szCs w:val="32"/>
        </w:rPr>
        <w:t>“</w:t>
      </w:r>
      <w:r w:rsidR="00FC4FA5">
        <w:rPr>
          <w:rFonts w:ascii="Arial" w:hAnsi="Arial" w:cs="Arial"/>
          <w:b/>
          <w:bCs/>
          <w:i/>
          <w:iCs/>
          <w:sz w:val="32"/>
          <w:szCs w:val="32"/>
        </w:rPr>
        <w:t>The Role of Parliament</w:t>
      </w:r>
      <w:r w:rsidR="00690109">
        <w:rPr>
          <w:rFonts w:ascii="Arial" w:hAnsi="Arial" w:cs="Arial"/>
          <w:b/>
          <w:bCs/>
          <w:i/>
          <w:iCs/>
          <w:sz w:val="32"/>
          <w:szCs w:val="32"/>
        </w:rPr>
        <w:t xml:space="preserve">s in Ensuring Climate-Resilience Urbanization in the NAM </w:t>
      </w:r>
      <w:r w:rsidR="00C575D0">
        <w:rPr>
          <w:rFonts w:ascii="Arial" w:hAnsi="Arial" w:cs="Arial"/>
          <w:b/>
          <w:bCs/>
          <w:i/>
          <w:iCs/>
          <w:sz w:val="32"/>
          <w:szCs w:val="32"/>
        </w:rPr>
        <w:t>Er</w:t>
      </w:r>
      <w:r w:rsidR="00690109">
        <w:rPr>
          <w:rFonts w:ascii="Arial" w:hAnsi="Arial" w:cs="Arial"/>
          <w:b/>
          <w:bCs/>
          <w:i/>
          <w:iCs/>
          <w:sz w:val="32"/>
          <w:szCs w:val="32"/>
        </w:rPr>
        <w:t>a</w:t>
      </w:r>
      <w:r w:rsidRPr="009A6666">
        <w:rPr>
          <w:rFonts w:ascii="Arial" w:hAnsi="Arial" w:cs="Arial"/>
          <w:b/>
          <w:bCs/>
          <w:i/>
          <w:iCs/>
          <w:sz w:val="32"/>
          <w:szCs w:val="32"/>
        </w:rPr>
        <w:t>”</w:t>
      </w:r>
    </w:p>
    <w:p w14:paraId="64EB4168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03910AB" w14:textId="77777777" w:rsidR="006C2EF2" w:rsidRPr="00A15C01" w:rsidRDefault="006C2EF2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96C2ED0" w14:textId="7D7050C9" w:rsidR="006C2EF2" w:rsidRDefault="006C2EF2" w:rsidP="00D11A56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0"/>
          <w:szCs w:val="30"/>
        </w:rPr>
      </w:pPr>
    </w:p>
    <w:p w14:paraId="58D819A4" w14:textId="755C94B2" w:rsidR="007F7ECB" w:rsidRDefault="007F7ECB" w:rsidP="00D11A56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0"/>
          <w:szCs w:val="30"/>
        </w:rPr>
      </w:pPr>
    </w:p>
    <w:p w14:paraId="0551C14D" w14:textId="33F6917B" w:rsidR="006C2EF2" w:rsidRDefault="006C2EF2" w:rsidP="00D11A56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0"/>
          <w:szCs w:val="30"/>
        </w:rPr>
      </w:pPr>
    </w:p>
    <w:p w14:paraId="1537E198" w14:textId="1BD649C1" w:rsidR="00922AE1" w:rsidRDefault="00922AE1" w:rsidP="00D11A56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0"/>
          <w:szCs w:val="30"/>
        </w:rPr>
      </w:pPr>
    </w:p>
    <w:p w14:paraId="28D5393F" w14:textId="77777777" w:rsidR="00922AE1" w:rsidRDefault="00922AE1" w:rsidP="00D11A56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0"/>
          <w:szCs w:val="30"/>
        </w:rPr>
      </w:pPr>
    </w:p>
    <w:p w14:paraId="74BB2945" w14:textId="77777777" w:rsidR="002642FE" w:rsidRPr="00A15C01" w:rsidRDefault="002642FE" w:rsidP="00D11A56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0"/>
          <w:szCs w:val="30"/>
        </w:rPr>
      </w:pPr>
    </w:p>
    <w:p w14:paraId="2C715581" w14:textId="03CA98F0" w:rsidR="006C2EF2" w:rsidRPr="00A15C01" w:rsidRDefault="00A63441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15</w:t>
      </w:r>
      <w:r w:rsidR="007F7EC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April</w:t>
      </w:r>
      <w:r w:rsidR="006C2EF2" w:rsidRPr="00A15C01">
        <w:rPr>
          <w:rFonts w:ascii="Arial" w:hAnsi="Arial" w:cs="Arial"/>
          <w:b/>
          <w:bCs/>
          <w:sz w:val="32"/>
          <w:szCs w:val="32"/>
        </w:rPr>
        <w:t xml:space="preserve"> 2026 </w:t>
      </w:r>
    </w:p>
    <w:p w14:paraId="0A3EF056" w14:textId="4AC65B91" w:rsidR="00D11A56" w:rsidRDefault="00A63441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  <w:t xml:space="preserve">Istanbul, </w:t>
      </w:r>
      <w:r w:rsidRPr="00A63441"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  <w:t>Türkiye</w:t>
      </w:r>
    </w:p>
    <w:p w14:paraId="7618DBFB" w14:textId="77777777" w:rsidR="002642FE" w:rsidRPr="00D11A56" w:rsidRDefault="002642FE" w:rsidP="00D11A5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</w:pPr>
    </w:p>
    <w:p w14:paraId="6D0ADBF2" w14:textId="77777777" w:rsidR="00EC18EC" w:rsidRDefault="00EC18EC" w:rsidP="00D11A5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/>
          <w:iCs/>
          <w:color w:val="000000"/>
          <w:sz w:val="29"/>
          <w:szCs w:val="29"/>
        </w:rPr>
      </w:pPr>
    </w:p>
    <w:p w14:paraId="1356A246" w14:textId="77777777" w:rsidR="000C3AE8" w:rsidRDefault="000C3AE8" w:rsidP="00EC18E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/>
          <w:iCs/>
          <w:color w:val="000000"/>
          <w:sz w:val="29"/>
          <w:szCs w:val="29"/>
        </w:rPr>
      </w:pPr>
    </w:p>
    <w:p w14:paraId="28E38ABC" w14:textId="05AB2FD5" w:rsidR="00185220" w:rsidRDefault="00BB6DCD" w:rsidP="002642FE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i/>
          <w:iCs/>
          <w:color w:val="000000"/>
          <w:sz w:val="29"/>
          <w:szCs w:val="29"/>
        </w:rPr>
      </w:pPr>
      <w:r w:rsidRPr="00BB6DCD"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lastRenderedPageBreak/>
        <w:t xml:space="preserve">H.E. </w:t>
      </w:r>
      <w:r w:rsidR="00185220" w:rsidRPr="00185220"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>Ms. Sahiba</w:t>
      </w:r>
      <w:r w:rsidR="00185220"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 xml:space="preserve"> </w:t>
      </w:r>
      <w:proofErr w:type="spellStart"/>
      <w:r w:rsidR="00185220" w:rsidRPr="00185220"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>Gafarova</w:t>
      </w:r>
      <w:proofErr w:type="spellEnd"/>
      <w:r w:rsidR="00185220" w:rsidRPr="00185220"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 xml:space="preserve">, </w:t>
      </w:r>
      <w:r w:rsidR="00185220" w:rsidRPr="00185220">
        <w:rPr>
          <w:rFonts w:ascii="Arial" w:hAnsi="Arial" w:cs="Arial"/>
          <w:i/>
          <w:iCs/>
          <w:color w:val="000000"/>
          <w:sz w:val="29"/>
          <w:szCs w:val="29"/>
        </w:rPr>
        <w:t>Chairperson of the Non-Aligned Movement Parliamentary Network (NAM PN), Speaker of the Milli Majlis of the Republic of Azerbaijan</w:t>
      </w:r>
    </w:p>
    <w:p w14:paraId="7899C6A6" w14:textId="4E9BA483" w:rsidR="00BB6DCD" w:rsidRPr="00BB6DCD" w:rsidRDefault="002642FE" w:rsidP="00EC18E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color w:val="000000"/>
          <w:sz w:val="29"/>
          <w:szCs w:val="29"/>
        </w:rPr>
      </w:pPr>
      <w:r>
        <w:rPr>
          <w:rFonts w:ascii="Arial" w:hAnsi="Arial" w:cs="Arial"/>
          <w:i/>
          <w:iCs/>
          <w:color w:val="000000"/>
          <w:sz w:val="29"/>
          <w:szCs w:val="29"/>
        </w:rPr>
        <w:t xml:space="preserve">Honourable </w:t>
      </w:r>
      <w:r w:rsidR="00BB6DCD" w:rsidRPr="00BB6DCD">
        <w:rPr>
          <w:rFonts w:ascii="Arial" w:hAnsi="Arial" w:cs="Arial"/>
          <w:i/>
          <w:iCs/>
          <w:color w:val="000000"/>
          <w:sz w:val="29"/>
          <w:szCs w:val="29"/>
        </w:rPr>
        <w:t xml:space="preserve">Heads of Delegation of </w:t>
      </w:r>
      <w:r w:rsidR="00185220">
        <w:rPr>
          <w:rFonts w:ascii="Arial" w:hAnsi="Arial" w:cs="Arial"/>
          <w:i/>
          <w:iCs/>
          <w:color w:val="000000"/>
          <w:sz w:val="29"/>
          <w:szCs w:val="29"/>
        </w:rPr>
        <w:t>NAM-PN</w:t>
      </w:r>
      <w:r w:rsidR="00BB6DCD" w:rsidRPr="00BB6DCD">
        <w:rPr>
          <w:rFonts w:ascii="Arial" w:hAnsi="Arial" w:cs="Arial"/>
          <w:i/>
          <w:iCs/>
          <w:color w:val="000000"/>
          <w:sz w:val="29"/>
          <w:szCs w:val="29"/>
        </w:rPr>
        <w:t xml:space="preserve"> Member Parliaments, Observers, and </w:t>
      </w:r>
      <w:r w:rsidR="00185220">
        <w:rPr>
          <w:rFonts w:ascii="Arial" w:hAnsi="Arial" w:cs="Arial"/>
          <w:i/>
          <w:iCs/>
          <w:color w:val="000000"/>
          <w:sz w:val="29"/>
          <w:szCs w:val="29"/>
        </w:rPr>
        <w:t>Partners</w:t>
      </w:r>
      <w:r w:rsidR="00BB6DCD" w:rsidRPr="00BB6DCD">
        <w:rPr>
          <w:rFonts w:ascii="Arial" w:hAnsi="Arial" w:cs="Arial"/>
          <w:i/>
          <w:iCs/>
          <w:color w:val="000000"/>
          <w:sz w:val="29"/>
          <w:szCs w:val="29"/>
        </w:rPr>
        <w:t>,</w:t>
      </w:r>
      <w:r w:rsidR="00EC18EC">
        <w:rPr>
          <w:rFonts w:ascii="Arial" w:hAnsi="Arial" w:cs="Arial"/>
          <w:i/>
          <w:iCs/>
          <w:color w:val="000000"/>
          <w:sz w:val="29"/>
          <w:szCs w:val="29"/>
        </w:rPr>
        <w:t xml:space="preserve"> </w:t>
      </w:r>
      <w:r w:rsidR="00BB6DCD" w:rsidRPr="00BB6DCD">
        <w:rPr>
          <w:rFonts w:ascii="Arial" w:hAnsi="Arial" w:cs="Arial"/>
          <w:i/>
          <w:iCs/>
          <w:color w:val="000000"/>
          <w:sz w:val="29"/>
          <w:szCs w:val="29"/>
        </w:rPr>
        <w:t>Ladies and Gentlemen,</w:t>
      </w:r>
    </w:p>
    <w:p w14:paraId="419B7911" w14:textId="30C28D8C" w:rsidR="00CB24E5" w:rsidRPr="00CB24E5" w:rsidRDefault="00CB24E5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24E5">
        <w:rPr>
          <w:rFonts w:ascii="Arial" w:hAnsi="Arial" w:cs="Arial"/>
          <w:color w:val="000000"/>
          <w:sz w:val="28"/>
          <w:szCs w:val="28"/>
        </w:rPr>
        <w:t xml:space="preserve">Allow me to express my </w:t>
      </w:r>
      <w:r w:rsidR="00216BD6">
        <w:rPr>
          <w:rFonts w:ascii="Arial" w:hAnsi="Arial" w:cs="Arial"/>
          <w:color w:val="000000"/>
          <w:sz w:val="28"/>
          <w:szCs w:val="28"/>
        </w:rPr>
        <w:t xml:space="preserve">high 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appreciation to </w:t>
      </w:r>
      <w:r w:rsidR="002642FE">
        <w:rPr>
          <w:rFonts w:ascii="Arial" w:hAnsi="Arial" w:cs="Arial"/>
          <w:color w:val="000000"/>
          <w:sz w:val="28"/>
          <w:szCs w:val="28"/>
        </w:rPr>
        <w:t>NAM-PN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 for convening this timely Conference and for its continued commitment to strengthening parliamentary cooperation</w:t>
      </w:r>
      <w:r w:rsidR="00216BD6">
        <w:rPr>
          <w:rFonts w:ascii="Arial" w:hAnsi="Arial" w:cs="Arial"/>
          <w:color w:val="000000"/>
          <w:sz w:val="28"/>
          <w:szCs w:val="28"/>
        </w:rPr>
        <w:t xml:space="preserve"> under t</w:t>
      </w:r>
      <w:r w:rsidRPr="00CB24E5">
        <w:rPr>
          <w:rFonts w:ascii="Arial" w:hAnsi="Arial" w:cs="Arial"/>
          <w:color w:val="000000"/>
          <w:sz w:val="28"/>
          <w:szCs w:val="28"/>
        </w:rPr>
        <w:t>he theme</w:t>
      </w:r>
      <w:r w:rsidR="00216BD6">
        <w:rPr>
          <w:rFonts w:ascii="Arial" w:hAnsi="Arial" w:cs="Arial"/>
          <w:color w:val="000000"/>
          <w:sz w:val="28"/>
          <w:szCs w:val="28"/>
        </w:rPr>
        <w:t xml:space="preserve">: </w:t>
      </w:r>
      <w:r w:rsidRPr="00CB24E5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“The Role of Parliaments in Ensuring Climate-Resilient Urbanization in the NAM </w:t>
      </w:r>
      <w:r w:rsidR="002642F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Er</w:t>
      </w:r>
      <w:r w:rsidRPr="00CB24E5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a”</w:t>
      </w:r>
      <w:r w:rsidR="00216BD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. </w:t>
      </w:r>
      <w:r w:rsidR="00216BD6">
        <w:rPr>
          <w:rFonts w:ascii="Arial" w:hAnsi="Arial" w:cs="Arial"/>
          <w:color w:val="000000"/>
          <w:sz w:val="28"/>
          <w:szCs w:val="28"/>
        </w:rPr>
        <w:t xml:space="preserve">It </w:t>
      </w:r>
      <w:r w:rsidRPr="00CB24E5">
        <w:rPr>
          <w:rFonts w:ascii="Arial" w:hAnsi="Arial" w:cs="Arial"/>
          <w:color w:val="000000"/>
          <w:sz w:val="28"/>
          <w:szCs w:val="28"/>
        </w:rPr>
        <w:t>invites us to reflect on how to ensure that our cities and communities remain liveable, equitable and resilient amid growing climate pressures and an increasingly uncertain global environment.</w:t>
      </w:r>
    </w:p>
    <w:p w14:paraId="6127119B" w14:textId="52FA800E" w:rsidR="00EC18EC" w:rsidRDefault="00EC18EC" w:rsidP="00E5708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18EC">
        <w:rPr>
          <w:rFonts w:ascii="Arial" w:hAnsi="Arial" w:cs="Arial"/>
          <w:color w:val="000000"/>
          <w:sz w:val="28"/>
          <w:szCs w:val="28"/>
        </w:rPr>
        <w:t xml:space="preserve">In many ways, the “NAM Era” </w:t>
      </w:r>
      <w:r w:rsidR="00B5272E">
        <w:rPr>
          <w:rFonts w:ascii="Arial" w:hAnsi="Arial" w:cs="Arial"/>
          <w:color w:val="000000"/>
          <w:sz w:val="28"/>
          <w:szCs w:val="28"/>
        </w:rPr>
        <w:t>live</w:t>
      </w:r>
      <w:r w:rsidRPr="00EC18EC">
        <w:rPr>
          <w:rFonts w:ascii="Arial" w:hAnsi="Arial" w:cs="Arial"/>
          <w:color w:val="000000"/>
          <w:sz w:val="28"/>
          <w:szCs w:val="28"/>
        </w:rPr>
        <w:t xml:space="preserve">s with us today in renewed form. </w:t>
      </w:r>
      <w:r w:rsidR="00B5272E">
        <w:rPr>
          <w:rFonts w:ascii="Arial" w:hAnsi="Arial" w:cs="Arial"/>
          <w:color w:val="000000"/>
          <w:sz w:val="28"/>
          <w:szCs w:val="28"/>
        </w:rPr>
        <w:t>D</w:t>
      </w:r>
      <w:r w:rsidRPr="00EC18EC">
        <w:rPr>
          <w:rFonts w:ascii="Arial" w:hAnsi="Arial" w:cs="Arial"/>
          <w:color w:val="000000"/>
          <w:sz w:val="28"/>
          <w:szCs w:val="28"/>
        </w:rPr>
        <w:t xml:space="preserve">eveloping countries continue to </w:t>
      </w:r>
      <w:r w:rsidR="00B5272E">
        <w:rPr>
          <w:rFonts w:ascii="Arial" w:hAnsi="Arial" w:cs="Arial"/>
          <w:color w:val="000000"/>
          <w:sz w:val="28"/>
          <w:szCs w:val="28"/>
        </w:rPr>
        <w:t xml:space="preserve">strive to </w:t>
      </w:r>
      <w:r w:rsidRPr="00EC18EC">
        <w:rPr>
          <w:rFonts w:ascii="Arial" w:hAnsi="Arial" w:cs="Arial"/>
          <w:color w:val="000000"/>
          <w:sz w:val="28"/>
          <w:szCs w:val="28"/>
        </w:rPr>
        <w:t>navigate a</w:t>
      </w:r>
      <w:r w:rsidR="00B5272E">
        <w:rPr>
          <w:rFonts w:ascii="Arial" w:hAnsi="Arial" w:cs="Arial"/>
          <w:color w:val="000000"/>
          <w:sz w:val="28"/>
          <w:szCs w:val="28"/>
        </w:rPr>
        <w:t>midst a</w:t>
      </w:r>
      <w:r w:rsidRPr="00EC18EC">
        <w:rPr>
          <w:rFonts w:ascii="Arial" w:hAnsi="Arial" w:cs="Arial"/>
          <w:color w:val="000000"/>
          <w:sz w:val="28"/>
          <w:szCs w:val="28"/>
        </w:rPr>
        <w:t xml:space="preserve"> complex global landscape marked by </w:t>
      </w:r>
      <w:r w:rsidR="00216BD6">
        <w:rPr>
          <w:rFonts w:ascii="Arial" w:hAnsi="Arial" w:cs="Arial"/>
          <w:color w:val="000000"/>
          <w:sz w:val="28"/>
          <w:szCs w:val="28"/>
        </w:rPr>
        <w:t xml:space="preserve">sharp </w:t>
      </w:r>
      <w:r w:rsidRPr="00EC18EC">
        <w:rPr>
          <w:rFonts w:ascii="Arial" w:hAnsi="Arial" w:cs="Arial"/>
          <w:color w:val="000000"/>
          <w:sz w:val="28"/>
          <w:szCs w:val="28"/>
        </w:rPr>
        <w:t>geopolitical rivalr</w:t>
      </w:r>
      <w:r w:rsidR="002642FE">
        <w:rPr>
          <w:rFonts w:ascii="Arial" w:hAnsi="Arial" w:cs="Arial"/>
          <w:color w:val="000000"/>
          <w:sz w:val="28"/>
          <w:szCs w:val="28"/>
        </w:rPr>
        <w:t>ies</w:t>
      </w:r>
      <w:r w:rsidRPr="00EC18EC">
        <w:rPr>
          <w:rFonts w:ascii="Arial" w:hAnsi="Arial" w:cs="Arial"/>
          <w:color w:val="000000"/>
          <w:sz w:val="28"/>
          <w:szCs w:val="28"/>
        </w:rPr>
        <w:t xml:space="preserve">, economic volatility and </w:t>
      </w:r>
      <w:r w:rsidR="003E4B4A">
        <w:rPr>
          <w:rFonts w:ascii="Arial" w:hAnsi="Arial" w:cs="Arial"/>
          <w:color w:val="000000"/>
          <w:sz w:val="28"/>
          <w:szCs w:val="28"/>
        </w:rPr>
        <w:t xml:space="preserve">bare </w:t>
      </w:r>
      <w:r w:rsidRPr="00EC18EC">
        <w:rPr>
          <w:rFonts w:ascii="Arial" w:hAnsi="Arial" w:cs="Arial"/>
          <w:color w:val="000000"/>
          <w:sz w:val="28"/>
          <w:szCs w:val="28"/>
        </w:rPr>
        <w:t>exposure to global shocks. In this context, the continued relevance of the Non-Aligned Movement lies in the enduring principles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EC18EC">
        <w:rPr>
          <w:rFonts w:ascii="Arial" w:hAnsi="Arial" w:cs="Arial"/>
          <w:color w:val="000000"/>
          <w:sz w:val="28"/>
          <w:szCs w:val="28"/>
        </w:rPr>
        <w:t>rooted in the spirit of the 1955 Bandung Conference and the Five Principles of Peaceful Coexistence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EC18EC">
        <w:rPr>
          <w:rFonts w:ascii="Arial" w:hAnsi="Arial" w:cs="Arial"/>
          <w:color w:val="000000"/>
          <w:sz w:val="28"/>
          <w:szCs w:val="28"/>
        </w:rPr>
        <w:t>which uphold respect for sovereignty, and development through dialogue, mutual respect</w:t>
      </w:r>
      <w:r w:rsidR="003E4B4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C18EC">
        <w:rPr>
          <w:rFonts w:ascii="Arial" w:hAnsi="Arial" w:cs="Arial"/>
          <w:color w:val="000000"/>
          <w:sz w:val="28"/>
          <w:szCs w:val="28"/>
        </w:rPr>
        <w:t>and multilateral cooperation.</w:t>
      </w:r>
    </w:p>
    <w:p w14:paraId="75E202B9" w14:textId="3964ECB7" w:rsidR="00E5708E" w:rsidRDefault="00E5708E" w:rsidP="00E5708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708E">
        <w:rPr>
          <w:rFonts w:ascii="Arial" w:hAnsi="Arial" w:cs="Arial"/>
          <w:color w:val="000000"/>
          <w:sz w:val="28"/>
          <w:szCs w:val="28"/>
        </w:rPr>
        <w:t xml:space="preserve">For ASEAN, these principles are reflected in the Treaty of Amity and Cooperation in Southeast Asia (TAC), whose 50th Anniversary we commemorate this year. The </w:t>
      </w:r>
      <w:r w:rsidR="003E4B4A">
        <w:rPr>
          <w:rFonts w:ascii="Arial" w:hAnsi="Arial" w:cs="Arial"/>
          <w:color w:val="000000"/>
          <w:sz w:val="28"/>
          <w:szCs w:val="28"/>
        </w:rPr>
        <w:t xml:space="preserve">guiding principles of respect </w:t>
      </w:r>
      <w:r>
        <w:rPr>
          <w:rFonts w:ascii="Arial" w:hAnsi="Arial" w:cs="Arial"/>
          <w:color w:val="000000"/>
          <w:sz w:val="28"/>
          <w:szCs w:val="28"/>
        </w:rPr>
        <w:t>for sovereignty and territorial integrity</w:t>
      </w:r>
      <w:r w:rsidRPr="00E5708E">
        <w:rPr>
          <w:rFonts w:ascii="Arial" w:hAnsi="Arial" w:cs="Arial"/>
          <w:color w:val="000000"/>
          <w:sz w:val="28"/>
          <w:szCs w:val="28"/>
        </w:rPr>
        <w:t xml:space="preserve">, non-interference, peaceful settlement of disputes, </w:t>
      </w:r>
      <w:r>
        <w:rPr>
          <w:rFonts w:ascii="Arial" w:hAnsi="Arial" w:cs="Arial"/>
          <w:color w:val="000000"/>
          <w:sz w:val="28"/>
          <w:szCs w:val="28"/>
        </w:rPr>
        <w:t xml:space="preserve">renunciation of the threat or use of force, </w:t>
      </w:r>
      <w:r w:rsidRPr="00E5708E">
        <w:rPr>
          <w:rFonts w:ascii="Arial" w:hAnsi="Arial" w:cs="Arial"/>
          <w:color w:val="000000"/>
          <w:sz w:val="28"/>
          <w:szCs w:val="28"/>
        </w:rPr>
        <w:t>and effective cooperation ha</w:t>
      </w:r>
      <w:r w:rsidR="00B5272E">
        <w:rPr>
          <w:rFonts w:ascii="Arial" w:hAnsi="Arial" w:cs="Arial"/>
          <w:color w:val="000000"/>
          <w:sz w:val="28"/>
          <w:szCs w:val="28"/>
        </w:rPr>
        <w:t>ve</w:t>
      </w:r>
      <w:r w:rsidRPr="00E5708E">
        <w:rPr>
          <w:rFonts w:ascii="Arial" w:hAnsi="Arial" w:cs="Arial"/>
          <w:color w:val="000000"/>
          <w:sz w:val="28"/>
          <w:szCs w:val="28"/>
        </w:rPr>
        <w:t xml:space="preserve"> long shaped ASEAN’s regional order</w:t>
      </w:r>
      <w:r w:rsidR="00B5272E">
        <w:rPr>
          <w:rFonts w:ascii="Arial" w:hAnsi="Arial" w:cs="Arial"/>
          <w:color w:val="000000"/>
          <w:sz w:val="28"/>
          <w:szCs w:val="28"/>
        </w:rPr>
        <w:t>. They</w:t>
      </w:r>
      <w:r w:rsidRPr="00E5708E">
        <w:rPr>
          <w:rFonts w:ascii="Arial" w:hAnsi="Arial" w:cs="Arial"/>
          <w:color w:val="000000"/>
          <w:sz w:val="28"/>
          <w:szCs w:val="28"/>
        </w:rPr>
        <w:t xml:space="preserve"> remain as relevant today as</w:t>
      </w:r>
      <w:r w:rsidR="00B5272E">
        <w:rPr>
          <w:rFonts w:ascii="Arial" w:hAnsi="Arial" w:cs="Arial"/>
          <w:color w:val="000000"/>
          <w:sz w:val="28"/>
          <w:szCs w:val="28"/>
        </w:rPr>
        <w:t xml:space="preserve"> they were back in 1976</w:t>
      </w:r>
      <w:r w:rsidRPr="00E5708E">
        <w:rPr>
          <w:rFonts w:ascii="Arial" w:hAnsi="Arial" w:cs="Arial"/>
          <w:color w:val="000000"/>
          <w:sz w:val="28"/>
          <w:szCs w:val="28"/>
        </w:rPr>
        <w:t>.</w:t>
      </w:r>
      <w:r w:rsidR="003E4B4A">
        <w:rPr>
          <w:rFonts w:ascii="Arial" w:hAnsi="Arial" w:cs="Arial"/>
          <w:color w:val="000000"/>
          <w:sz w:val="28"/>
          <w:szCs w:val="28"/>
        </w:rPr>
        <w:t xml:space="preserve"> They are normative, legally binding instruments</w:t>
      </w:r>
      <w:r w:rsidR="00B5272E">
        <w:rPr>
          <w:rFonts w:ascii="Arial" w:hAnsi="Arial" w:cs="Arial"/>
          <w:color w:val="000000"/>
          <w:sz w:val="28"/>
          <w:szCs w:val="28"/>
        </w:rPr>
        <w:t xml:space="preserve"> f</w:t>
      </w:r>
      <w:r w:rsidR="003E4B4A">
        <w:rPr>
          <w:rFonts w:ascii="Arial" w:hAnsi="Arial" w:cs="Arial"/>
          <w:color w:val="000000"/>
          <w:sz w:val="28"/>
          <w:szCs w:val="28"/>
        </w:rPr>
        <w:t>or securing durable peace, security and amity, which are conditions sin</w:t>
      </w:r>
      <w:r w:rsidR="00DE4F70">
        <w:rPr>
          <w:rFonts w:ascii="Arial" w:hAnsi="Arial" w:cs="Arial"/>
          <w:color w:val="000000"/>
          <w:sz w:val="28"/>
          <w:szCs w:val="28"/>
        </w:rPr>
        <w:t>e</w:t>
      </w:r>
      <w:r w:rsidR="003E4B4A">
        <w:rPr>
          <w:rFonts w:ascii="Arial" w:hAnsi="Arial" w:cs="Arial"/>
          <w:color w:val="000000"/>
          <w:sz w:val="28"/>
          <w:szCs w:val="28"/>
        </w:rPr>
        <w:t xml:space="preserve"> qua non for regional and over-regional cooperation.</w:t>
      </w:r>
    </w:p>
    <w:p w14:paraId="56E39E93" w14:textId="381C1DB8" w:rsidR="00CB24E5" w:rsidRPr="00CB24E5" w:rsidRDefault="00CB24E5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24E5">
        <w:rPr>
          <w:rFonts w:ascii="Arial" w:hAnsi="Arial" w:cs="Arial"/>
          <w:color w:val="000000"/>
          <w:sz w:val="28"/>
          <w:szCs w:val="28"/>
        </w:rPr>
        <w:t>This is especially important in the context of climate change</w:t>
      </w:r>
      <w:r w:rsidR="006D2FAE">
        <w:rPr>
          <w:rFonts w:ascii="Arial" w:hAnsi="Arial" w:cs="Arial"/>
          <w:color w:val="000000"/>
          <w:sz w:val="28"/>
          <w:szCs w:val="28"/>
        </w:rPr>
        <w:t xml:space="preserve"> resulting in heat waves, flash floods and </w:t>
      </w:r>
      <w:r w:rsidR="00DE4F70">
        <w:rPr>
          <w:rFonts w:ascii="Arial" w:hAnsi="Arial" w:cs="Arial"/>
          <w:color w:val="000000"/>
          <w:sz w:val="28"/>
          <w:szCs w:val="28"/>
        </w:rPr>
        <w:t>large-scale</w:t>
      </w:r>
      <w:r w:rsidR="006D2FAE">
        <w:rPr>
          <w:rFonts w:ascii="Arial" w:hAnsi="Arial" w:cs="Arial"/>
          <w:color w:val="000000"/>
          <w:sz w:val="28"/>
          <w:szCs w:val="28"/>
        </w:rPr>
        <w:t xml:space="preserve"> inundation, increased violent storms, severe droughts and other natural, but mostly </w:t>
      </w:r>
      <w:r w:rsidR="00DE4F70">
        <w:rPr>
          <w:rFonts w:ascii="Arial" w:hAnsi="Arial" w:cs="Arial"/>
          <w:color w:val="000000"/>
          <w:sz w:val="28"/>
          <w:szCs w:val="28"/>
        </w:rPr>
        <w:t>man-made</w:t>
      </w:r>
      <w:r w:rsidR="006D2FAE">
        <w:rPr>
          <w:rFonts w:ascii="Arial" w:hAnsi="Arial" w:cs="Arial"/>
          <w:color w:val="000000"/>
          <w:sz w:val="28"/>
          <w:szCs w:val="28"/>
        </w:rPr>
        <w:t xml:space="preserve"> catastrophes</w:t>
      </w:r>
      <w:r w:rsidRPr="00CB24E5">
        <w:rPr>
          <w:rFonts w:ascii="Arial" w:hAnsi="Arial" w:cs="Arial"/>
          <w:color w:val="000000"/>
          <w:sz w:val="28"/>
          <w:szCs w:val="28"/>
        </w:rPr>
        <w:t>. Across regions, the</w:t>
      </w:r>
      <w:r w:rsidR="000602D1">
        <w:rPr>
          <w:rFonts w:ascii="Arial" w:hAnsi="Arial" w:cs="Arial"/>
          <w:color w:val="000000"/>
          <w:sz w:val="28"/>
          <w:szCs w:val="28"/>
        </w:rPr>
        <w:t>ir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 impacts are unfolding alongside rapid urban growth while conflicts, geopolitical tensions and economic disruptions </w:t>
      </w:r>
      <w:r w:rsidR="006D2FAE">
        <w:rPr>
          <w:rFonts w:ascii="Arial" w:hAnsi="Arial" w:cs="Arial"/>
          <w:color w:val="000000"/>
          <w:sz w:val="28"/>
          <w:szCs w:val="28"/>
        </w:rPr>
        <w:t xml:space="preserve">add </w:t>
      </w:r>
      <w:r w:rsidR="00DE4F70">
        <w:rPr>
          <w:rFonts w:ascii="Arial" w:hAnsi="Arial" w:cs="Arial"/>
          <w:color w:val="000000"/>
          <w:sz w:val="28"/>
          <w:szCs w:val="28"/>
        </w:rPr>
        <w:t xml:space="preserve">tremendous </w:t>
      </w:r>
      <w:r w:rsidR="00DE4F70" w:rsidRPr="00CB24E5">
        <w:rPr>
          <w:rFonts w:ascii="Arial" w:hAnsi="Arial" w:cs="Arial"/>
          <w:color w:val="000000"/>
          <w:sz w:val="28"/>
          <w:szCs w:val="28"/>
        </w:rPr>
        <w:t>pressures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 on </w:t>
      </w:r>
      <w:r w:rsidR="00B5272E">
        <w:rPr>
          <w:rFonts w:ascii="Arial" w:hAnsi="Arial" w:cs="Arial"/>
          <w:color w:val="000000"/>
          <w:sz w:val="28"/>
          <w:szCs w:val="28"/>
        </w:rPr>
        <w:t xml:space="preserve">the ecosystem, 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energy </w:t>
      </w:r>
      <w:r w:rsidR="00B5272E">
        <w:rPr>
          <w:rFonts w:ascii="Arial" w:hAnsi="Arial" w:cs="Arial"/>
          <w:color w:val="000000"/>
          <w:sz w:val="28"/>
          <w:szCs w:val="28"/>
        </w:rPr>
        <w:t xml:space="preserve">and food </w:t>
      </w:r>
      <w:r w:rsidRPr="00CB24E5">
        <w:rPr>
          <w:rFonts w:ascii="Arial" w:hAnsi="Arial" w:cs="Arial"/>
          <w:color w:val="000000"/>
          <w:sz w:val="28"/>
          <w:szCs w:val="28"/>
        </w:rPr>
        <w:t>security, supply chains and public services</w:t>
      </w:r>
      <w:r w:rsidR="00B5272E">
        <w:rPr>
          <w:rFonts w:ascii="Arial" w:hAnsi="Arial" w:cs="Arial"/>
          <w:color w:val="000000"/>
          <w:sz w:val="28"/>
          <w:szCs w:val="28"/>
        </w:rPr>
        <w:t xml:space="preserve"> to name the few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7547637D" w14:textId="0058E5E7" w:rsidR="00CB24E5" w:rsidRPr="00CB24E5" w:rsidRDefault="00CB24E5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24E5">
        <w:rPr>
          <w:rFonts w:ascii="Arial" w:hAnsi="Arial" w:cs="Arial"/>
          <w:color w:val="000000"/>
          <w:sz w:val="28"/>
          <w:szCs w:val="28"/>
        </w:rPr>
        <w:t>In th</w:t>
      </w:r>
      <w:r w:rsidR="000602D1">
        <w:rPr>
          <w:rFonts w:ascii="Arial" w:hAnsi="Arial" w:cs="Arial"/>
          <w:color w:val="000000"/>
          <w:sz w:val="28"/>
          <w:szCs w:val="28"/>
        </w:rPr>
        <w:t>e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 context</w:t>
      </w:r>
      <w:r w:rsidR="000602D1">
        <w:rPr>
          <w:rFonts w:ascii="Arial" w:hAnsi="Arial" w:cs="Arial"/>
          <w:color w:val="000000"/>
          <w:sz w:val="28"/>
          <w:szCs w:val="28"/>
        </w:rPr>
        <w:t xml:space="preserve"> of global warming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, </w:t>
      </w:r>
      <w:r w:rsidR="000602D1">
        <w:rPr>
          <w:rFonts w:ascii="Arial" w:hAnsi="Arial" w:cs="Arial"/>
          <w:color w:val="000000"/>
          <w:sz w:val="28"/>
          <w:szCs w:val="28"/>
        </w:rPr>
        <w:t xml:space="preserve">designing resilient urbanisation has become a crucial life issue, also taken into account of </w:t>
      </w:r>
      <w:r w:rsidR="006D2FAE">
        <w:rPr>
          <w:rFonts w:ascii="Arial" w:hAnsi="Arial" w:cs="Arial"/>
          <w:color w:val="000000"/>
          <w:sz w:val="28"/>
          <w:szCs w:val="28"/>
        </w:rPr>
        <w:t xml:space="preserve">continued </w:t>
      </w:r>
      <w:r w:rsidR="000602D1">
        <w:rPr>
          <w:rFonts w:ascii="Arial" w:hAnsi="Arial" w:cs="Arial"/>
          <w:color w:val="000000"/>
          <w:sz w:val="28"/>
          <w:szCs w:val="28"/>
        </w:rPr>
        <w:t xml:space="preserve">population migration into urban areas. </w:t>
      </w:r>
    </w:p>
    <w:p w14:paraId="4EC09670" w14:textId="3097590B" w:rsidR="00CB24E5" w:rsidRPr="00CB24E5" w:rsidRDefault="006D2FAE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Focus is given to the building of adequate hard and soft infrastructure capable to adapt and cope with those challenges</w:t>
      </w:r>
      <w:r w:rsidR="006A2952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but </w:t>
      </w:r>
      <w:r w:rsidR="009E6603">
        <w:rPr>
          <w:rFonts w:ascii="Arial" w:hAnsi="Arial" w:cs="Arial"/>
          <w:color w:val="000000"/>
          <w:sz w:val="28"/>
          <w:szCs w:val="28"/>
        </w:rPr>
        <w:t xml:space="preserve">more importantly </w:t>
      </w:r>
      <w:r>
        <w:rPr>
          <w:rFonts w:ascii="Arial" w:hAnsi="Arial" w:cs="Arial"/>
          <w:color w:val="000000"/>
          <w:sz w:val="28"/>
          <w:szCs w:val="28"/>
        </w:rPr>
        <w:t>also</w:t>
      </w:r>
      <w:r w:rsidR="009E6603">
        <w:rPr>
          <w:rFonts w:ascii="Arial" w:hAnsi="Arial" w:cs="Arial"/>
          <w:color w:val="000000"/>
          <w:sz w:val="28"/>
          <w:szCs w:val="28"/>
        </w:rPr>
        <w:t xml:space="preserve"> to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6A2952">
        <w:rPr>
          <w:rFonts w:ascii="Arial" w:hAnsi="Arial" w:cs="Arial"/>
          <w:color w:val="000000"/>
          <w:sz w:val="28"/>
          <w:szCs w:val="28"/>
        </w:rPr>
        <w:t>inclusive governance.</w:t>
      </w:r>
      <w:r w:rsidR="00C575D0">
        <w:rPr>
          <w:rFonts w:ascii="Arial" w:hAnsi="Arial" w:cs="Arial"/>
          <w:color w:val="000000"/>
          <w:sz w:val="28"/>
          <w:szCs w:val="28"/>
        </w:rPr>
        <w:t xml:space="preserve">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lastRenderedPageBreak/>
        <w:t>This is wh</w:t>
      </w:r>
      <w:r w:rsidR="006A2952">
        <w:rPr>
          <w:rFonts w:ascii="Arial" w:hAnsi="Arial" w:cs="Arial"/>
          <w:color w:val="000000"/>
          <w:sz w:val="28"/>
          <w:szCs w:val="28"/>
        </w:rPr>
        <w:t>ere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 the role of parliaments </w:t>
      </w:r>
      <w:r w:rsidR="006A2952">
        <w:rPr>
          <w:rFonts w:ascii="Arial" w:hAnsi="Arial" w:cs="Arial"/>
          <w:color w:val="000000"/>
          <w:sz w:val="28"/>
          <w:szCs w:val="28"/>
        </w:rPr>
        <w:t>ha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s</w:t>
      </w:r>
      <w:r w:rsidR="006A2952">
        <w:rPr>
          <w:rFonts w:ascii="Arial" w:hAnsi="Arial" w:cs="Arial"/>
          <w:color w:val="000000"/>
          <w:sz w:val="28"/>
          <w:szCs w:val="28"/>
        </w:rPr>
        <w:t xml:space="preserve"> become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 indispensable. Through their legislative, budgetary, oversight and representative functions, parliaments help shape the policy frameworks and institutional responses required to address climate change in a comprehensive </w:t>
      </w:r>
      <w:r w:rsidR="00D233AB">
        <w:rPr>
          <w:rFonts w:ascii="Arial" w:hAnsi="Arial" w:cs="Arial"/>
          <w:color w:val="000000"/>
          <w:sz w:val="28"/>
          <w:szCs w:val="28"/>
        </w:rPr>
        <w:t xml:space="preserve">and </w:t>
      </w:r>
      <w:r w:rsidR="00DE4F70">
        <w:rPr>
          <w:rFonts w:ascii="Arial" w:hAnsi="Arial" w:cs="Arial"/>
          <w:color w:val="000000"/>
          <w:sz w:val="28"/>
          <w:szCs w:val="28"/>
        </w:rPr>
        <w:t>long-term</w:t>
      </w:r>
      <w:r w:rsidR="006A2952">
        <w:rPr>
          <w:rFonts w:ascii="Arial" w:hAnsi="Arial" w:cs="Arial"/>
          <w:color w:val="000000"/>
          <w:sz w:val="28"/>
          <w:szCs w:val="28"/>
        </w:rPr>
        <w:t xml:space="preserve">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manner</w:t>
      </w:r>
      <w:r w:rsidR="006A2952">
        <w:rPr>
          <w:rFonts w:ascii="Arial" w:hAnsi="Arial" w:cs="Arial"/>
          <w:color w:val="000000"/>
          <w:sz w:val="28"/>
          <w:szCs w:val="28"/>
        </w:rPr>
        <w:t xml:space="preserve"> to ensure equity and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accountability</w:t>
      </w:r>
      <w:r w:rsidR="006A2952">
        <w:rPr>
          <w:rFonts w:ascii="Arial" w:hAnsi="Arial" w:cs="Arial"/>
          <w:color w:val="000000"/>
          <w:sz w:val="28"/>
          <w:szCs w:val="28"/>
        </w:rPr>
        <w:t xml:space="preserve"> to the people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.</w:t>
      </w:r>
    </w:p>
    <w:p w14:paraId="4BB90C20" w14:textId="690585C1" w:rsidR="00CB24E5" w:rsidRPr="00CB24E5" w:rsidRDefault="006A2952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24E5">
        <w:rPr>
          <w:rFonts w:ascii="Arial" w:hAnsi="Arial" w:cs="Arial"/>
          <w:color w:val="000000"/>
          <w:sz w:val="28"/>
          <w:szCs w:val="28"/>
        </w:rPr>
        <w:t xml:space="preserve">Southeast Asia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remains </w:t>
      </w:r>
      <w:r>
        <w:rPr>
          <w:rFonts w:ascii="Arial" w:hAnsi="Arial" w:cs="Arial"/>
          <w:color w:val="000000"/>
          <w:sz w:val="28"/>
          <w:szCs w:val="28"/>
        </w:rPr>
        <w:t xml:space="preserve">one of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the most vulnerable </w:t>
      </w:r>
      <w:r>
        <w:rPr>
          <w:rFonts w:ascii="Arial" w:hAnsi="Arial" w:cs="Arial"/>
          <w:color w:val="000000"/>
          <w:sz w:val="28"/>
          <w:szCs w:val="28"/>
        </w:rPr>
        <w:t xml:space="preserve">parts of the world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to climate impacts, particularly in densely populated coastal and urban areas. </w:t>
      </w:r>
      <w:r w:rsidR="00EC18EC">
        <w:rPr>
          <w:rFonts w:ascii="Arial" w:hAnsi="Arial" w:cs="Arial"/>
          <w:color w:val="000000"/>
          <w:sz w:val="28"/>
          <w:szCs w:val="28"/>
        </w:rPr>
        <w:t>As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 the </w:t>
      </w:r>
      <w:r>
        <w:rPr>
          <w:rFonts w:ascii="Arial" w:hAnsi="Arial" w:cs="Arial"/>
          <w:color w:val="000000"/>
          <w:sz w:val="28"/>
          <w:szCs w:val="28"/>
        </w:rPr>
        <w:t xml:space="preserve">legislative side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of ASEAN, </w:t>
      </w:r>
      <w:r w:rsidR="00EC18EC">
        <w:rPr>
          <w:rFonts w:ascii="Arial" w:hAnsi="Arial" w:cs="Arial"/>
          <w:color w:val="000000"/>
          <w:sz w:val="28"/>
          <w:szCs w:val="28"/>
        </w:rPr>
        <w:t xml:space="preserve">AIPA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plays a complementary role in </w:t>
      </w:r>
      <w:r>
        <w:rPr>
          <w:rFonts w:ascii="Arial" w:hAnsi="Arial" w:cs="Arial"/>
          <w:color w:val="000000"/>
          <w:sz w:val="28"/>
          <w:szCs w:val="28"/>
        </w:rPr>
        <w:t xml:space="preserve">advancing parliamentary diplomacy and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legislative </w:t>
      </w:r>
      <w:r>
        <w:rPr>
          <w:rFonts w:ascii="Arial" w:hAnsi="Arial" w:cs="Arial"/>
          <w:color w:val="000000"/>
          <w:sz w:val="28"/>
          <w:szCs w:val="28"/>
        </w:rPr>
        <w:t xml:space="preserve">oversight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on climate governance. Most recently, in February 2026, AIPA launched its Capacity Development Programme on Climate Change for Member Parliaments, aimed at strengthening parliamentary capacity and engagement on climate-related challenges.</w:t>
      </w:r>
    </w:p>
    <w:p w14:paraId="14B34956" w14:textId="308B0CDD" w:rsidR="00CB24E5" w:rsidRPr="00CB24E5" w:rsidRDefault="00CB24E5" w:rsidP="00EC18EC">
      <w:pPr>
        <w:pStyle w:val="NormalWeb"/>
        <w:spacing w:before="0" w:before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24E5">
        <w:rPr>
          <w:rFonts w:ascii="Arial" w:hAnsi="Arial" w:cs="Arial"/>
          <w:color w:val="000000"/>
          <w:sz w:val="28"/>
          <w:szCs w:val="28"/>
        </w:rPr>
        <w:t>The challenges we face today—whether climate change</w:t>
      </w:r>
      <w:r w:rsidR="00D233AB">
        <w:rPr>
          <w:rFonts w:ascii="Arial" w:hAnsi="Arial" w:cs="Arial"/>
          <w:color w:val="000000"/>
          <w:sz w:val="28"/>
          <w:szCs w:val="28"/>
        </w:rPr>
        <w:t xml:space="preserve"> or</w:t>
      </w:r>
      <w:r w:rsidRPr="00CB24E5">
        <w:rPr>
          <w:rFonts w:ascii="Arial" w:hAnsi="Arial" w:cs="Arial"/>
          <w:color w:val="000000"/>
          <w:sz w:val="28"/>
          <w:szCs w:val="28"/>
        </w:rPr>
        <w:t xml:space="preserve"> urban vulnerability—transcend national boundaries. They require collective responses</w:t>
      </w:r>
      <w:r w:rsidR="009C1A17">
        <w:rPr>
          <w:rFonts w:ascii="Arial" w:hAnsi="Arial" w:cs="Arial"/>
          <w:color w:val="000000"/>
          <w:sz w:val="28"/>
          <w:szCs w:val="28"/>
        </w:rPr>
        <w:t xml:space="preserve"> </w:t>
      </w:r>
      <w:r w:rsidR="006A2952">
        <w:rPr>
          <w:rFonts w:ascii="Arial" w:hAnsi="Arial" w:cs="Arial"/>
          <w:color w:val="000000"/>
          <w:sz w:val="28"/>
          <w:szCs w:val="28"/>
        </w:rPr>
        <w:t xml:space="preserve">based </w:t>
      </w:r>
      <w:r w:rsidR="009C1A17">
        <w:rPr>
          <w:rFonts w:ascii="Arial" w:hAnsi="Arial" w:cs="Arial"/>
          <w:color w:val="000000"/>
          <w:sz w:val="28"/>
          <w:szCs w:val="28"/>
        </w:rPr>
        <w:t xml:space="preserve">on </w:t>
      </w:r>
      <w:r w:rsidR="00DE4F70">
        <w:rPr>
          <w:rFonts w:ascii="Arial" w:hAnsi="Arial" w:cs="Arial"/>
          <w:color w:val="000000"/>
          <w:sz w:val="28"/>
          <w:szCs w:val="28"/>
        </w:rPr>
        <w:t>rule-based</w:t>
      </w:r>
      <w:r w:rsidR="009C1A17">
        <w:rPr>
          <w:rFonts w:ascii="Arial" w:hAnsi="Arial" w:cs="Arial"/>
          <w:color w:val="000000"/>
          <w:sz w:val="28"/>
          <w:szCs w:val="28"/>
        </w:rPr>
        <w:t xml:space="preserve"> multilateralism</w:t>
      </w:r>
      <w:r w:rsidRPr="00CB24E5">
        <w:rPr>
          <w:rFonts w:ascii="Arial" w:hAnsi="Arial" w:cs="Arial"/>
          <w:color w:val="000000"/>
          <w:sz w:val="28"/>
          <w:szCs w:val="28"/>
        </w:rPr>
        <w:t>, equity, mutual respect and shared responsibility.</w:t>
      </w:r>
      <w:r w:rsidR="009C1A17">
        <w:rPr>
          <w:rFonts w:ascii="Arial" w:hAnsi="Arial" w:cs="Arial"/>
          <w:color w:val="000000"/>
          <w:sz w:val="28"/>
          <w:szCs w:val="28"/>
        </w:rPr>
        <w:t xml:space="preserve"> The NAM PN is called to be pro-active when addressing critical issues of the survival of mankind on sick our planet earth.</w:t>
      </w:r>
    </w:p>
    <w:p w14:paraId="766C0C59" w14:textId="536DA6C9" w:rsidR="00CB24E5" w:rsidRPr="00CB24E5" w:rsidRDefault="009C1A17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We need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global responses </w:t>
      </w:r>
      <w:r>
        <w:rPr>
          <w:rFonts w:ascii="Arial" w:hAnsi="Arial" w:cs="Arial"/>
          <w:color w:val="000000"/>
          <w:sz w:val="28"/>
          <w:szCs w:val="28"/>
        </w:rPr>
        <w:t>from the South in a responsible manner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It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is essential that parliaments continue to act with foresight and responsibility—ensuring that urban development is not only resilient to climate risks, but also people-centred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 xml:space="preserve">and </w:t>
      </w:r>
      <w:r>
        <w:rPr>
          <w:rFonts w:ascii="Arial" w:hAnsi="Arial" w:cs="Arial"/>
          <w:color w:val="000000"/>
          <w:sz w:val="28"/>
          <w:szCs w:val="28"/>
        </w:rPr>
        <w:t>equitable while upholding shared prosperity and securing long term social harmony</w:t>
      </w:r>
      <w:r w:rsidR="00CB24E5" w:rsidRPr="00CB24E5">
        <w:rPr>
          <w:rFonts w:ascii="Arial" w:hAnsi="Arial" w:cs="Arial"/>
          <w:color w:val="000000"/>
          <w:sz w:val="28"/>
          <w:szCs w:val="28"/>
        </w:rPr>
        <w:t>.</w:t>
      </w:r>
    </w:p>
    <w:p w14:paraId="00B832FF" w14:textId="0E67F063" w:rsidR="00364856" w:rsidRPr="00CB24E5" w:rsidRDefault="00CB24E5" w:rsidP="00CB24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24E5">
        <w:rPr>
          <w:rFonts w:ascii="Arial" w:hAnsi="Arial" w:cs="Arial"/>
          <w:color w:val="000000"/>
          <w:sz w:val="28"/>
          <w:szCs w:val="28"/>
        </w:rPr>
        <w:t>Thank you.</w:t>
      </w:r>
    </w:p>
    <w:sectPr w:rsidR="00364856" w:rsidRPr="00CB24E5" w:rsidSect="000C3AE8">
      <w:pgSz w:w="11906" w:h="16838"/>
      <w:pgMar w:top="992" w:right="686" w:bottom="473" w:left="7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678"/>
    <w:multiLevelType w:val="hybridMultilevel"/>
    <w:tmpl w:val="1DCC9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0E7D"/>
    <w:multiLevelType w:val="hybridMultilevel"/>
    <w:tmpl w:val="F09882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186CFA"/>
    <w:multiLevelType w:val="hybridMultilevel"/>
    <w:tmpl w:val="D7FC681E"/>
    <w:lvl w:ilvl="0" w:tplc="A3ACA3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7734">
    <w:abstractNumId w:val="0"/>
  </w:num>
  <w:num w:numId="2" w16cid:durableId="1241720167">
    <w:abstractNumId w:val="2"/>
  </w:num>
  <w:num w:numId="3" w16cid:durableId="15927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0E"/>
    <w:rsid w:val="00043562"/>
    <w:rsid w:val="000602D1"/>
    <w:rsid w:val="000C3AE8"/>
    <w:rsid w:val="00103F73"/>
    <w:rsid w:val="00122834"/>
    <w:rsid w:val="0012575F"/>
    <w:rsid w:val="00157A1D"/>
    <w:rsid w:val="00180C0E"/>
    <w:rsid w:val="00185220"/>
    <w:rsid w:val="00192FE1"/>
    <w:rsid w:val="001E3203"/>
    <w:rsid w:val="001F7544"/>
    <w:rsid w:val="00216BD6"/>
    <w:rsid w:val="002237A7"/>
    <w:rsid w:val="002568BB"/>
    <w:rsid w:val="002642FE"/>
    <w:rsid w:val="002A3CB0"/>
    <w:rsid w:val="002C07DB"/>
    <w:rsid w:val="002D506D"/>
    <w:rsid w:val="002F240B"/>
    <w:rsid w:val="002F3EAB"/>
    <w:rsid w:val="002F7D63"/>
    <w:rsid w:val="003339EA"/>
    <w:rsid w:val="00340C93"/>
    <w:rsid w:val="00341F60"/>
    <w:rsid w:val="003626A2"/>
    <w:rsid w:val="00364856"/>
    <w:rsid w:val="003C4C79"/>
    <w:rsid w:val="003C6159"/>
    <w:rsid w:val="003E4B4A"/>
    <w:rsid w:val="003E7279"/>
    <w:rsid w:val="00404539"/>
    <w:rsid w:val="00414A38"/>
    <w:rsid w:val="004220AD"/>
    <w:rsid w:val="00424FB5"/>
    <w:rsid w:val="00426DA5"/>
    <w:rsid w:val="0045739B"/>
    <w:rsid w:val="004D1CB1"/>
    <w:rsid w:val="004E4159"/>
    <w:rsid w:val="005477BF"/>
    <w:rsid w:val="005725E6"/>
    <w:rsid w:val="005D061F"/>
    <w:rsid w:val="005F2EB1"/>
    <w:rsid w:val="0061079E"/>
    <w:rsid w:val="00633FFC"/>
    <w:rsid w:val="00634635"/>
    <w:rsid w:val="00653D71"/>
    <w:rsid w:val="00690109"/>
    <w:rsid w:val="006919C8"/>
    <w:rsid w:val="006A2952"/>
    <w:rsid w:val="006B4D75"/>
    <w:rsid w:val="006C2EF2"/>
    <w:rsid w:val="006D2FAE"/>
    <w:rsid w:val="006D5A87"/>
    <w:rsid w:val="00732AF8"/>
    <w:rsid w:val="00737914"/>
    <w:rsid w:val="00750EE3"/>
    <w:rsid w:val="0076295D"/>
    <w:rsid w:val="00795FA1"/>
    <w:rsid w:val="007F7ECB"/>
    <w:rsid w:val="00800CD5"/>
    <w:rsid w:val="0080345E"/>
    <w:rsid w:val="008124E2"/>
    <w:rsid w:val="00830E55"/>
    <w:rsid w:val="00833599"/>
    <w:rsid w:val="00867905"/>
    <w:rsid w:val="008D4FC9"/>
    <w:rsid w:val="0090257C"/>
    <w:rsid w:val="0092081E"/>
    <w:rsid w:val="00922AE1"/>
    <w:rsid w:val="00933E66"/>
    <w:rsid w:val="009539C8"/>
    <w:rsid w:val="00956604"/>
    <w:rsid w:val="00995E65"/>
    <w:rsid w:val="009A5ED8"/>
    <w:rsid w:val="009A6666"/>
    <w:rsid w:val="009C1A17"/>
    <w:rsid w:val="009C22B5"/>
    <w:rsid w:val="009C4FB2"/>
    <w:rsid w:val="009E1ED1"/>
    <w:rsid w:val="009E6603"/>
    <w:rsid w:val="009F69B4"/>
    <w:rsid w:val="00A15A12"/>
    <w:rsid w:val="00A63441"/>
    <w:rsid w:val="00AB2EA3"/>
    <w:rsid w:val="00AC607E"/>
    <w:rsid w:val="00AD31AC"/>
    <w:rsid w:val="00AD7940"/>
    <w:rsid w:val="00AE6022"/>
    <w:rsid w:val="00B20F5C"/>
    <w:rsid w:val="00B359FF"/>
    <w:rsid w:val="00B40CD9"/>
    <w:rsid w:val="00B5272E"/>
    <w:rsid w:val="00B65E9D"/>
    <w:rsid w:val="00B770EF"/>
    <w:rsid w:val="00BB07DB"/>
    <w:rsid w:val="00BB6DCD"/>
    <w:rsid w:val="00BC21C0"/>
    <w:rsid w:val="00BC592D"/>
    <w:rsid w:val="00BD0178"/>
    <w:rsid w:val="00BE1550"/>
    <w:rsid w:val="00C575D0"/>
    <w:rsid w:val="00CA56B1"/>
    <w:rsid w:val="00CA66D0"/>
    <w:rsid w:val="00CB24E5"/>
    <w:rsid w:val="00CC4616"/>
    <w:rsid w:val="00CD35D5"/>
    <w:rsid w:val="00CF6CD6"/>
    <w:rsid w:val="00D003AB"/>
    <w:rsid w:val="00D058BE"/>
    <w:rsid w:val="00D07FFD"/>
    <w:rsid w:val="00D11A56"/>
    <w:rsid w:val="00D14372"/>
    <w:rsid w:val="00D17CB7"/>
    <w:rsid w:val="00D233AB"/>
    <w:rsid w:val="00D35300"/>
    <w:rsid w:val="00D679F7"/>
    <w:rsid w:val="00DD0F6A"/>
    <w:rsid w:val="00DE4F70"/>
    <w:rsid w:val="00E05485"/>
    <w:rsid w:val="00E11A13"/>
    <w:rsid w:val="00E331FA"/>
    <w:rsid w:val="00E50624"/>
    <w:rsid w:val="00E5708E"/>
    <w:rsid w:val="00E74E62"/>
    <w:rsid w:val="00E75F46"/>
    <w:rsid w:val="00E836BC"/>
    <w:rsid w:val="00EA5942"/>
    <w:rsid w:val="00EA68C2"/>
    <w:rsid w:val="00EB43D3"/>
    <w:rsid w:val="00EB78D5"/>
    <w:rsid w:val="00EC18EC"/>
    <w:rsid w:val="00EE4A90"/>
    <w:rsid w:val="00F1229F"/>
    <w:rsid w:val="00F611CD"/>
    <w:rsid w:val="00F83626"/>
    <w:rsid w:val="00F97A0D"/>
    <w:rsid w:val="00FC4FA5"/>
    <w:rsid w:val="00FC5401"/>
    <w:rsid w:val="00FC6E4C"/>
    <w:rsid w:val="00FD57E9"/>
    <w:rsid w:val="00FE45AA"/>
    <w:rsid w:val="00FF46F5"/>
    <w:rsid w:val="356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64DD"/>
  <w15:chartTrackingRefBased/>
  <w15:docId w15:val="{6D402E89-AB1F-0D4B-B0ED-D8E8FADE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C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17CB7"/>
  </w:style>
  <w:style w:type="character" w:styleId="Strong">
    <w:name w:val="Strong"/>
    <w:basedOn w:val="DefaultParagraphFont"/>
    <w:uiPriority w:val="22"/>
    <w:qFormat/>
    <w:rsid w:val="00D17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nursahamdani</dc:creator>
  <cp:keywords/>
  <dc:description/>
  <cp:lastModifiedBy>sandi nursahamdani</cp:lastModifiedBy>
  <cp:revision>3</cp:revision>
  <cp:lastPrinted>2026-02-05T04:32:00Z</cp:lastPrinted>
  <dcterms:created xsi:type="dcterms:W3CDTF">2026-04-16T05:57:00Z</dcterms:created>
  <dcterms:modified xsi:type="dcterms:W3CDTF">2026-04-16T06:10:00Z</dcterms:modified>
</cp:coreProperties>
</file>